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BD277" w14:textId="051A608E" w:rsidR="00B70703" w:rsidRPr="0065371E" w:rsidRDefault="00B70703" w:rsidP="0065371E">
      <w:pPr>
        <w:jc w:val="center"/>
        <w:rPr>
          <w:rFonts w:ascii="caricature" w:hAnsi="caricature"/>
          <w:color w:val="7030A0"/>
          <w:sz w:val="96"/>
          <w:szCs w:val="96"/>
        </w:rPr>
      </w:pPr>
      <w:r w:rsidRPr="00AA1512">
        <w:rPr>
          <w:rFonts w:ascii="caricature" w:hAnsi="caricature"/>
          <w:color w:val="7030A0"/>
          <w:sz w:val="96"/>
          <w:szCs w:val="96"/>
        </w:rPr>
        <w:t>Fractions and Proportions</w:t>
      </w:r>
    </w:p>
    <w:p w14:paraId="0185FA46" w14:textId="1E4BC4CA" w:rsidR="00B70703" w:rsidRPr="0065371E" w:rsidRDefault="00B70703">
      <w:pPr>
        <w:rPr>
          <w:rFonts w:ascii="Arial Narrow" w:hAnsi="Arial Narrow"/>
        </w:rPr>
      </w:pPr>
      <w:r w:rsidRPr="0065371E">
        <w:rPr>
          <w:rFonts w:ascii="Arial Narrow" w:hAnsi="Arial Narrow"/>
        </w:rPr>
        <w:t xml:space="preserve">In Year </w:t>
      </w:r>
      <w:r w:rsidR="0018454C" w:rsidRPr="0065371E">
        <w:rPr>
          <w:rFonts w:ascii="Arial Narrow" w:hAnsi="Arial Narrow"/>
        </w:rPr>
        <w:t>1</w:t>
      </w:r>
      <w:r w:rsidRPr="0065371E">
        <w:rPr>
          <w:rFonts w:ascii="Arial Narrow" w:hAnsi="Arial Narrow"/>
        </w:rPr>
        <w:t xml:space="preserve"> and </w:t>
      </w:r>
      <w:r w:rsidR="0018454C" w:rsidRPr="0065371E">
        <w:rPr>
          <w:rFonts w:ascii="Arial Narrow" w:hAnsi="Arial Narrow"/>
        </w:rPr>
        <w:t>2</w:t>
      </w:r>
      <w:r w:rsidRPr="0065371E">
        <w:rPr>
          <w:rFonts w:ascii="Arial Narrow" w:hAnsi="Arial Narrow"/>
        </w:rPr>
        <w:t xml:space="preserve"> we mostly solve fraction problems with halves, quarters</w:t>
      </w:r>
      <w:r w:rsidR="0018454C" w:rsidRPr="0065371E">
        <w:rPr>
          <w:rFonts w:ascii="Arial Narrow" w:hAnsi="Arial Narrow"/>
        </w:rPr>
        <w:t xml:space="preserve"> </w:t>
      </w:r>
      <w:proofErr w:type="gramStart"/>
      <w:r w:rsidR="0018454C" w:rsidRPr="0065371E">
        <w:rPr>
          <w:rFonts w:ascii="Arial Narrow" w:hAnsi="Arial Narrow"/>
        </w:rPr>
        <w:t xml:space="preserve">and </w:t>
      </w:r>
      <w:r w:rsidRPr="0065371E">
        <w:rPr>
          <w:rFonts w:ascii="Arial Narrow" w:hAnsi="Arial Narrow"/>
        </w:rPr>
        <w:t xml:space="preserve"> thirds</w:t>
      </w:r>
      <w:proofErr w:type="gramEnd"/>
      <w:r w:rsidR="0018454C" w:rsidRPr="0065371E">
        <w:rPr>
          <w:rFonts w:ascii="Arial Narrow" w:hAnsi="Arial Narrow"/>
        </w:rPr>
        <w:t>, then begin looking at other fractions</w:t>
      </w:r>
      <w:r w:rsidRPr="0065371E">
        <w:rPr>
          <w:rFonts w:ascii="Arial Narrow" w:hAnsi="Arial Narrow"/>
        </w:rPr>
        <w:t xml:space="preserve">.  It is vital that the children develop a </w:t>
      </w:r>
      <w:r w:rsidR="00AA1512" w:rsidRPr="0065371E">
        <w:rPr>
          <w:rFonts w:ascii="Arial Narrow" w:hAnsi="Arial Narrow"/>
        </w:rPr>
        <w:t>sound</w:t>
      </w:r>
      <w:r w:rsidRPr="0065371E">
        <w:rPr>
          <w:rFonts w:ascii="Arial Narrow" w:hAnsi="Arial Narrow"/>
        </w:rPr>
        <w:t xml:space="preserve"> understanding of these fractions in the context of:</w:t>
      </w:r>
    </w:p>
    <w:p w14:paraId="0BDEF725" w14:textId="77777777" w:rsidR="00B70703" w:rsidRPr="0065371E" w:rsidRDefault="00B70703" w:rsidP="00B70703">
      <w:pPr>
        <w:pStyle w:val="ListParagraph"/>
        <w:numPr>
          <w:ilvl w:val="0"/>
          <w:numId w:val="1"/>
        </w:numPr>
        <w:rPr>
          <w:rFonts w:ascii="Arial Narrow" w:hAnsi="Arial Narrow"/>
          <w:color w:val="FF0000"/>
        </w:rPr>
      </w:pPr>
      <w:r w:rsidRPr="0065371E">
        <w:rPr>
          <w:rFonts w:ascii="Arial Narrow" w:hAnsi="Arial Narrow"/>
          <w:color w:val="FF0000"/>
        </w:rPr>
        <w:t>fractions of objects</w:t>
      </w:r>
    </w:p>
    <w:p w14:paraId="03BC0443" w14:textId="77777777" w:rsidR="00B70703" w:rsidRPr="0065371E" w:rsidRDefault="00B70703" w:rsidP="00B70703">
      <w:pPr>
        <w:pStyle w:val="ListParagraph"/>
        <w:numPr>
          <w:ilvl w:val="0"/>
          <w:numId w:val="1"/>
        </w:numPr>
        <w:rPr>
          <w:rFonts w:ascii="Arial Narrow" w:hAnsi="Arial Narrow"/>
          <w:color w:val="0070C0"/>
        </w:rPr>
      </w:pPr>
      <w:r w:rsidRPr="0065371E">
        <w:rPr>
          <w:rFonts w:ascii="Arial Narrow" w:hAnsi="Arial Narrow"/>
          <w:color w:val="0070C0"/>
        </w:rPr>
        <w:t>fractions of sets of objects</w:t>
      </w:r>
    </w:p>
    <w:p w14:paraId="5EFC37B2" w14:textId="77777777" w:rsidR="00B70703" w:rsidRPr="0065371E" w:rsidRDefault="00B70703" w:rsidP="00B70703">
      <w:pPr>
        <w:pStyle w:val="ListParagraph"/>
        <w:numPr>
          <w:ilvl w:val="0"/>
          <w:numId w:val="1"/>
        </w:numPr>
        <w:rPr>
          <w:rFonts w:ascii="Arial Narrow" w:hAnsi="Arial Narrow"/>
          <w:color w:val="FF0000"/>
        </w:rPr>
      </w:pPr>
      <w:r w:rsidRPr="0065371E">
        <w:rPr>
          <w:rFonts w:ascii="Arial Narrow" w:hAnsi="Arial Narrow"/>
          <w:color w:val="FF0000"/>
        </w:rPr>
        <w:t>fractions of numbers</w:t>
      </w:r>
    </w:p>
    <w:p w14:paraId="0CF19673" w14:textId="77777777" w:rsidR="00AA1512" w:rsidRPr="0065371E" w:rsidRDefault="00AA1512" w:rsidP="00AA1512">
      <w:pPr>
        <w:pStyle w:val="ListParagraph"/>
        <w:ind w:left="765"/>
        <w:rPr>
          <w:rFonts w:ascii="Arial Narrow" w:hAnsi="Arial Narrow"/>
          <w:color w:val="FF0000"/>
        </w:rPr>
      </w:pPr>
    </w:p>
    <w:p w14:paraId="2B256F6D" w14:textId="35EE9B4B" w:rsidR="00B70703" w:rsidRPr="0065371E" w:rsidRDefault="00B70703" w:rsidP="00B70703">
      <w:pPr>
        <w:rPr>
          <w:rFonts w:ascii="Arial Narrow" w:hAnsi="Arial Narrow"/>
        </w:rPr>
      </w:pPr>
      <w:r w:rsidRPr="0065371E">
        <w:rPr>
          <w:rFonts w:ascii="Arial Narrow" w:hAnsi="Arial Narrow"/>
        </w:rPr>
        <w:t>We can help the children make links to other maths areas</w:t>
      </w:r>
      <w:r w:rsidR="00AA1512" w:rsidRPr="0065371E">
        <w:rPr>
          <w:rFonts w:ascii="Arial Narrow" w:hAnsi="Arial Narrow"/>
        </w:rPr>
        <w:t xml:space="preserve"> by pointing out the relationship to basic facts, </w:t>
      </w:r>
      <w:r w:rsidRPr="0065371E">
        <w:rPr>
          <w:rFonts w:ascii="Arial Narrow" w:hAnsi="Arial Narrow"/>
        </w:rPr>
        <w:t>multipli</w:t>
      </w:r>
      <w:r w:rsidR="00AA1512" w:rsidRPr="0065371E">
        <w:rPr>
          <w:rFonts w:ascii="Arial Narrow" w:hAnsi="Arial Narrow"/>
        </w:rPr>
        <w:t>cation and division,</w:t>
      </w:r>
      <w:r w:rsidRPr="0065371E">
        <w:rPr>
          <w:rFonts w:ascii="Arial Narrow" w:hAnsi="Arial Narrow"/>
        </w:rPr>
        <w:t xml:space="preserve"> and place value (order of fractions</w:t>
      </w:r>
      <w:r w:rsidR="00AA1512" w:rsidRPr="0065371E">
        <w:rPr>
          <w:rFonts w:ascii="Arial Narrow" w:hAnsi="Arial Narrow"/>
        </w:rPr>
        <w:t xml:space="preserve"> and number relationships) then</w:t>
      </w:r>
      <w:r w:rsidRPr="0065371E">
        <w:rPr>
          <w:rFonts w:ascii="Arial Narrow" w:hAnsi="Arial Narrow"/>
        </w:rPr>
        <w:t xml:space="preserve"> </w:t>
      </w:r>
      <w:proofErr w:type="gramStart"/>
      <w:r w:rsidR="0018454C" w:rsidRPr="0065371E">
        <w:rPr>
          <w:rFonts w:ascii="Arial Narrow" w:hAnsi="Arial Narrow"/>
        </w:rPr>
        <w:t>later on</w:t>
      </w:r>
      <w:proofErr w:type="gramEnd"/>
      <w:r w:rsidRPr="0065371E">
        <w:rPr>
          <w:rFonts w:ascii="Arial Narrow" w:hAnsi="Arial Narrow"/>
        </w:rPr>
        <w:t>, decimals and percentages.</w:t>
      </w:r>
    </w:p>
    <w:p w14:paraId="56308489" w14:textId="77777777" w:rsidR="00B70703" w:rsidRPr="0065371E" w:rsidRDefault="00B70703" w:rsidP="00B70703">
      <w:pPr>
        <w:rPr>
          <w:rFonts w:ascii="Arial Narrow" w:hAnsi="Arial Narrow"/>
          <w:b/>
          <w:i/>
          <w:color w:val="7030A0"/>
        </w:rPr>
      </w:pPr>
      <w:r w:rsidRPr="0065371E">
        <w:rPr>
          <w:rFonts w:ascii="Arial Narrow" w:hAnsi="Arial Narrow"/>
          <w:b/>
          <w:i/>
          <w:color w:val="7030A0"/>
        </w:rPr>
        <w:t>E.G: I have 20 lollies and need to share half with my brother. How many will we have each?</w:t>
      </w:r>
    </w:p>
    <w:p w14:paraId="1E5950BE" w14:textId="5282664C" w:rsidR="00B70703" w:rsidRPr="0065371E" w:rsidRDefault="00B70703" w:rsidP="00B70703">
      <w:pPr>
        <w:rPr>
          <w:rFonts w:ascii="Arial Narrow" w:hAnsi="Arial Narrow"/>
          <w:i/>
        </w:rPr>
      </w:pPr>
      <w:r w:rsidRPr="0065371E">
        <w:rPr>
          <w:rFonts w:ascii="Arial Narrow" w:hAnsi="Arial Narrow"/>
          <w:b/>
          <w:i/>
          <w:color w:val="00B050"/>
        </w:rPr>
        <w:t xml:space="preserve">Basic fact: </w:t>
      </w:r>
      <w:r w:rsidRPr="0065371E">
        <w:rPr>
          <w:rFonts w:ascii="Arial Narrow" w:hAnsi="Arial Narrow"/>
          <w:i/>
        </w:rPr>
        <w:t xml:space="preserve">Half of </w:t>
      </w:r>
      <w:r w:rsidR="0018454C" w:rsidRPr="0065371E">
        <w:rPr>
          <w:rFonts w:ascii="Arial Narrow" w:hAnsi="Arial Narrow"/>
          <w:i/>
        </w:rPr>
        <w:t>1</w:t>
      </w:r>
      <w:r w:rsidRPr="0065371E">
        <w:rPr>
          <w:rFonts w:ascii="Arial Narrow" w:hAnsi="Arial Narrow"/>
          <w:i/>
        </w:rPr>
        <w:t xml:space="preserve">0 is …   </w:t>
      </w:r>
    </w:p>
    <w:p w14:paraId="2495DC7F" w14:textId="76CA439E" w:rsidR="0018454C" w:rsidRPr="0065371E" w:rsidRDefault="0018454C" w:rsidP="0018454C">
      <w:pPr>
        <w:rPr>
          <w:rFonts w:ascii="Arial Narrow" w:hAnsi="Arial Narrow"/>
          <w:i/>
        </w:rPr>
      </w:pPr>
      <w:r w:rsidRPr="0065371E">
        <w:rPr>
          <w:rFonts w:ascii="Arial Narrow" w:hAnsi="Arial Narrow"/>
          <w:b/>
          <w:i/>
          <w:color w:val="00B050"/>
        </w:rPr>
        <w:t xml:space="preserve">Place value:  </w:t>
      </w:r>
      <w:r w:rsidRPr="0065371E">
        <w:rPr>
          <w:rFonts w:ascii="Arial Narrow" w:hAnsi="Arial Narrow"/>
          <w:i/>
        </w:rPr>
        <w:t xml:space="preserve">If half of 2 is 1 then half of 20 is 10 etc.  </w:t>
      </w:r>
    </w:p>
    <w:p w14:paraId="637B3BC0" w14:textId="77777777" w:rsidR="00B70703" w:rsidRPr="0065371E" w:rsidRDefault="00AA1512" w:rsidP="00B70703">
      <w:pPr>
        <w:rPr>
          <w:rFonts w:ascii="Arial Narrow" w:hAnsi="Arial Narrow"/>
          <w:i/>
        </w:rPr>
      </w:pPr>
      <w:r w:rsidRPr="0065371E">
        <w:rPr>
          <w:rFonts w:ascii="Arial Narrow" w:hAnsi="Arial Narrow"/>
          <w:b/>
          <w:i/>
          <w:color w:val="00B050"/>
        </w:rPr>
        <w:t>Division/</w:t>
      </w:r>
      <w:r w:rsidR="00B70703" w:rsidRPr="0065371E">
        <w:rPr>
          <w:rFonts w:ascii="Arial Narrow" w:hAnsi="Arial Narrow"/>
          <w:b/>
          <w:i/>
          <w:color w:val="00B050"/>
        </w:rPr>
        <w:t>Multiplication</w:t>
      </w:r>
      <w:r w:rsidRPr="0065371E">
        <w:rPr>
          <w:rFonts w:ascii="Arial Narrow" w:hAnsi="Arial Narrow"/>
          <w:b/>
          <w:i/>
          <w:color w:val="00B050"/>
        </w:rPr>
        <w:t>:</w:t>
      </w:r>
      <w:r w:rsidR="00B70703" w:rsidRPr="0065371E">
        <w:rPr>
          <w:rFonts w:ascii="Arial Narrow" w:hAnsi="Arial Narrow"/>
          <w:i/>
        </w:rPr>
        <w:t xml:space="preserve"> 20 ÷ 2 = 10     2 x 10 = 20</w:t>
      </w:r>
    </w:p>
    <w:p w14:paraId="42016A78" w14:textId="77777777" w:rsidR="00B70703" w:rsidRPr="0065371E" w:rsidRDefault="00B70703" w:rsidP="00B70703">
      <w:pPr>
        <w:rPr>
          <w:rFonts w:ascii="Arial Narrow" w:hAnsi="Arial Narrow"/>
          <w:i/>
        </w:rPr>
      </w:pPr>
      <w:r w:rsidRPr="0065371E">
        <w:rPr>
          <w:rFonts w:ascii="Arial Narrow" w:hAnsi="Arial Narrow"/>
          <w:b/>
          <w:i/>
          <w:color w:val="00B050"/>
        </w:rPr>
        <w:t xml:space="preserve">Percentages:  </w:t>
      </w:r>
      <w:r w:rsidRPr="0065371E">
        <w:rPr>
          <w:rFonts w:ascii="Arial Narrow" w:hAnsi="Arial Narrow"/>
          <w:i/>
        </w:rPr>
        <w:t>Half of 20 is 10 so 50% of 20 is 10</w:t>
      </w:r>
    </w:p>
    <w:p w14:paraId="4B5E4812" w14:textId="77777777" w:rsidR="00D56A81" w:rsidRPr="0065371E" w:rsidRDefault="00D56A81" w:rsidP="00B70703">
      <w:pPr>
        <w:rPr>
          <w:rFonts w:ascii="Arial Narrow" w:hAnsi="Arial Narrow"/>
        </w:rPr>
      </w:pPr>
    </w:p>
    <w:p w14:paraId="7AFFC981" w14:textId="77777777" w:rsidR="00D56A81" w:rsidRPr="0065371E" w:rsidRDefault="00D56A81" w:rsidP="00B70703">
      <w:pPr>
        <w:rPr>
          <w:rFonts w:ascii="Arial Narrow" w:hAnsi="Arial Narrow"/>
          <w:color w:val="FF0066"/>
          <w:sz w:val="40"/>
          <w:szCs w:val="40"/>
        </w:rPr>
      </w:pPr>
      <w:r w:rsidRPr="0065371E">
        <w:rPr>
          <w:rFonts w:ascii="Arial Narrow" w:hAnsi="Arial Narrow"/>
          <w:color w:val="FF0066"/>
          <w:sz w:val="40"/>
          <w:szCs w:val="40"/>
        </w:rPr>
        <w:t>How you can help at home:</w:t>
      </w:r>
    </w:p>
    <w:p w14:paraId="41E25A71" w14:textId="51185595" w:rsidR="00D56A81" w:rsidRPr="0065371E" w:rsidRDefault="00D56A81" w:rsidP="00D56A81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65371E">
        <w:rPr>
          <w:rFonts w:ascii="Arial Narrow" w:hAnsi="Arial Narrow"/>
        </w:rPr>
        <w:t xml:space="preserve">Provide opportunities for children to share things out into various fractions and record the fraction using the appropriate symbols (½, </w:t>
      </w:r>
      <w:r w:rsidRPr="0065371E">
        <w:rPr>
          <w:rFonts w:ascii="Arial Narrow" w:hAnsi="Arial Narrow" w:cs="Arial"/>
        </w:rPr>
        <w:t>¼</w:t>
      </w:r>
      <w:r w:rsidRPr="0065371E">
        <w:rPr>
          <w:rFonts w:ascii="Arial Narrow" w:hAnsi="Arial Narrow"/>
        </w:rPr>
        <w:t xml:space="preserve">, </w:t>
      </w:r>
      <w:r w:rsidR="0018454C" w:rsidRPr="0065371E">
        <w:rPr>
          <w:rFonts w:ascii="Arial Narrow" w:hAnsi="Arial Narrow" w:cs="Cambria Math"/>
        </w:rPr>
        <w:t>2/</w:t>
      </w:r>
      <w:proofErr w:type="gramStart"/>
      <w:r w:rsidR="0018454C" w:rsidRPr="0065371E">
        <w:rPr>
          <w:rFonts w:ascii="Arial Narrow" w:hAnsi="Arial Narrow" w:cs="Cambria Math"/>
        </w:rPr>
        <w:t xml:space="preserve">3 </w:t>
      </w:r>
      <w:r w:rsidRPr="0065371E">
        <w:rPr>
          <w:rFonts w:ascii="Arial Narrow" w:hAnsi="Arial Narrow"/>
        </w:rPr>
        <w:t xml:space="preserve"> </w:t>
      </w:r>
      <w:r w:rsidR="00AA1512" w:rsidRPr="0065371E">
        <w:rPr>
          <w:rFonts w:ascii="Arial Narrow" w:hAnsi="Arial Narrow"/>
        </w:rPr>
        <w:t>etc.</w:t>
      </w:r>
      <w:proofErr w:type="gramEnd"/>
      <w:r w:rsidRPr="0065371E">
        <w:rPr>
          <w:rFonts w:ascii="Arial Narrow" w:hAnsi="Arial Narrow"/>
        </w:rPr>
        <w:t>)</w:t>
      </w:r>
    </w:p>
    <w:p w14:paraId="23B46F34" w14:textId="77777777" w:rsidR="00AA1512" w:rsidRPr="0065371E" w:rsidRDefault="00AA1512" w:rsidP="00AA1512">
      <w:pPr>
        <w:pStyle w:val="ListParagraph"/>
        <w:rPr>
          <w:rFonts w:ascii="Arial Narrow" w:hAnsi="Arial Narrow"/>
        </w:rPr>
      </w:pPr>
    </w:p>
    <w:p w14:paraId="5C1AE2AC" w14:textId="015A1A53" w:rsidR="00AA1512" w:rsidRPr="0065371E" w:rsidRDefault="00AA1512" w:rsidP="00AA1512">
      <w:pPr>
        <w:pStyle w:val="ListParagraph"/>
        <w:numPr>
          <w:ilvl w:val="0"/>
          <w:numId w:val="2"/>
        </w:numPr>
        <w:rPr>
          <w:rFonts w:ascii="Arial Narrow" w:hAnsi="Arial Narrow"/>
          <w:b/>
          <w:i/>
          <w:color w:val="00B0F0"/>
        </w:rPr>
      </w:pPr>
      <w:r w:rsidRPr="0065371E">
        <w:rPr>
          <w:rFonts w:ascii="Arial Narrow" w:hAnsi="Arial Narrow"/>
        </w:rPr>
        <w:t>Ask</w:t>
      </w:r>
      <w:r w:rsidR="00D56A81" w:rsidRPr="0065371E">
        <w:rPr>
          <w:rFonts w:ascii="Arial Narrow" w:hAnsi="Arial Narrow"/>
        </w:rPr>
        <w:t xml:space="preserve"> fractional questions such as… </w:t>
      </w:r>
      <w:r w:rsidR="00D56A81" w:rsidRPr="0065371E">
        <w:rPr>
          <w:rFonts w:ascii="Arial Narrow" w:hAnsi="Arial Narrow"/>
          <w:i/>
          <w:color w:val="00B0F0"/>
        </w:rPr>
        <w:t xml:space="preserve">You have 3 bikkies and that is </w:t>
      </w:r>
      <w:r w:rsidR="0018454C" w:rsidRPr="0065371E">
        <w:rPr>
          <w:rFonts w:ascii="Arial Narrow" w:hAnsi="Arial Narrow"/>
          <w:i/>
          <w:color w:val="00B0F0"/>
        </w:rPr>
        <w:t>half</w:t>
      </w:r>
      <w:r w:rsidR="00D56A81" w:rsidRPr="0065371E">
        <w:rPr>
          <w:rFonts w:ascii="Arial Narrow" w:hAnsi="Arial Narrow"/>
          <w:i/>
          <w:color w:val="00B0F0"/>
        </w:rPr>
        <w:t xml:space="preserve"> of the </w:t>
      </w:r>
      <w:proofErr w:type="spellStart"/>
      <w:r w:rsidR="00D56A81" w:rsidRPr="0065371E">
        <w:rPr>
          <w:rFonts w:ascii="Arial Narrow" w:hAnsi="Arial Narrow"/>
          <w:i/>
          <w:color w:val="00B0F0"/>
        </w:rPr>
        <w:t>bikkies</w:t>
      </w:r>
      <w:proofErr w:type="spellEnd"/>
      <w:r w:rsidR="00D56A81" w:rsidRPr="0065371E">
        <w:rPr>
          <w:rFonts w:ascii="Arial Narrow" w:hAnsi="Arial Narrow"/>
          <w:i/>
          <w:color w:val="00B0F0"/>
        </w:rPr>
        <w:t xml:space="preserve"> from the packet. How many bikkies make up the whole packet?</w:t>
      </w:r>
    </w:p>
    <w:p w14:paraId="0E76D6F3" w14:textId="77777777" w:rsidR="00AA1512" w:rsidRPr="0065371E" w:rsidRDefault="00AA1512" w:rsidP="00AA1512">
      <w:pPr>
        <w:rPr>
          <w:rFonts w:ascii="Arial Narrow" w:hAnsi="Arial Narrow"/>
          <w:sz w:val="4"/>
          <w:szCs w:val="4"/>
        </w:rPr>
      </w:pPr>
    </w:p>
    <w:p w14:paraId="0020E26D" w14:textId="77777777" w:rsidR="00AA1512" w:rsidRPr="0065371E" w:rsidRDefault="00D56A81" w:rsidP="00AA1512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65371E">
        <w:rPr>
          <w:rFonts w:ascii="Arial Narrow" w:hAnsi="Arial Narrow"/>
        </w:rPr>
        <w:t>Provide paper to fold, chop and label with fraction portions</w:t>
      </w:r>
    </w:p>
    <w:p w14:paraId="089B2147" w14:textId="77777777" w:rsidR="00AA1512" w:rsidRPr="0065371E" w:rsidRDefault="00AA1512" w:rsidP="00AA1512">
      <w:pPr>
        <w:pStyle w:val="ListParagraph"/>
        <w:rPr>
          <w:rFonts w:ascii="Arial Narrow" w:hAnsi="Arial Narrow"/>
        </w:rPr>
      </w:pPr>
    </w:p>
    <w:p w14:paraId="425864AE" w14:textId="77777777" w:rsidR="00D56A81" w:rsidRPr="0065371E" w:rsidRDefault="00D56A81" w:rsidP="00D56A81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65371E">
        <w:rPr>
          <w:rFonts w:ascii="Arial Narrow" w:hAnsi="Arial Narrow"/>
        </w:rPr>
        <w:t>Use Room 8s fraction links on the class web pages, (there are heaps!)</w:t>
      </w:r>
    </w:p>
    <w:p w14:paraId="541B3ECB" w14:textId="77777777" w:rsidR="00AA1512" w:rsidRPr="0065371E" w:rsidRDefault="00AA1512" w:rsidP="00AA1512">
      <w:pPr>
        <w:pStyle w:val="ListParagraph"/>
        <w:rPr>
          <w:rFonts w:ascii="Arial Narrow" w:hAnsi="Arial Narrow"/>
        </w:rPr>
      </w:pPr>
    </w:p>
    <w:p w14:paraId="3444C943" w14:textId="1FC19850" w:rsidR="00D56A81" w:rsidRPr="0065371E" w:rsidRDefault="00D56A81" w:rsidP="00D56A81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65371E">
        <w:rPr>
          <w:rFonts w:ascii="Arial Narrow" w:hAnsi="Arial Narrow"/>
        </w:rPr>
        <w:t xml:space="preserve">Use the fraction section of </w:t>
      </w:r>
      <w:r w:rsidR="0018454C" w:rsidRPr="0065371E">
        <w:rPr>
          <w:rFonts w:ascii="Arial Narrow" w:hAnsi="Arial Narrow"/>
        </w:rPr>
        <w:t>IXL</w:t>
      </w:r>
      <w:r w:rsidR="0018454C" w:rsidRPr="0065371E">
        <w:rPr>
          <w:rFonts w:ascii="Arial Narrow" w:hAnsi="Arial Narrow"/>
        </w:rPr>
        <w:t xml:space="preserve"> </w:t>
      </w:r>
    </w:p>
    <w:p w14:paraId="4DE9EF2C" w14:textId="77777777" w:rsidR="00AA1512" w:rsidRPr="0065371E" w:rsidRDefault="00AA1512" w:rsidP="00AA1512">
      <w:pPr>
        <w:pStyle w:val="ListParagraph"/>
        <w:rPr>
          <w:rFonts w:ascii="Arial Narrow" w:hAnsi="Arial Narrow"/>
        </w:rPr>
      </w:pPr>
    </w:p>
    <w:p w14:paraId="2289510A" w14:textId="16A17D5E" w:rsidR="00D56A81" w:rsidRPr="0065371E" w:rsidRDefault="00D56A81" w:rsidP="00D56A81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65371E">
        <w:rPr>
          <w:rFonts w:ascii="Arial Narrow" w:hAnsi="Arial Narrow"/>
        </w:rPr>
        <w:t>Keep practicing basic facts, especially the doubles and halves to 20</w:t>
      </w:r>
      <w:r w:rsidR="0018454C" w:rsidRPr="0065371E">
        <w:rPr>
          <w:rFonts w:ascii="Arial Narrow" w:hAnsi="Arial Narrow"/>
        </w:rPr>
        <w:t xml:space="preserve"> and h</w:t>
      </w:r>
      <w:r w:rsidRPr="0065371E">
        <w:rPr>
          <w:rFonts w:ascii="Arial Narrow" w:hAnsi="Arial Narrow"/>
        </w:rPr>
        <w:t>ow many 10s in numbers up to 100 and beyond</w:t>
      </w:r>
      <w:r w:rsidR="0018454C" w:rsidRPr="0065371E">
        <w:rPr>
          <w:rFonts w:ascii="Arial Narrow" w:hAnsi="Arial Narrow"/>
        </w:rPr>
        <w:t>.</w:t>
      </w:r>
      <w:r w:rsidRPr="0065371E">
        <w:rPr>
          <w:rFonts w:ascii="Arial Narrow" w:hAnsi="Arial Narrow"/>
        </w:rPr>
        <w:t xml:space="preserve"> </w:t>
      </w:r>
    </w:p>
    <w:p w14:paraId="08F6AF3F" w14:textId="77777777" w:rsidR="00AA1512" w:rsidRPr="0065371E" w:rsidRDefault="00AA1512" w:rsidP="00AA1512">
      <w:pPr>
        <w:pStyle w:val="ListParagraph"/>
        <w:rPr>
          <w:rFonts w:ascii="Arial Narrow" w:hAnsi="Arial Narrow"/>
        </w:rPr>
      </w:pPr>
    </w:p>
    <w:p w14:paraId="7AADC9B7" w14:textId="77777777" w:rsidR="00AA1512" w:rsidRPr="0065371E" w:rsidRDefault="00AA1512" w:rsidP="00AA1512">
      <w:pPr>
        <w:pStyle w:val="ListParagraph"/>
        <w:rPr>
          <w:rFonts w:ascii="Arial Narrow" w:hAnsi="Arial Narrow"/>
        </w:rPr>
      </w:pPr>
    </w:p>
    <w:p w14:paraId="78207CC5" w14:textId="77777777" w:rsidR="00D56A81" w:rsidRPr="0065371E" w:rsidRDefault="00D56A81" w:rsidP="00D56A81">
      <w:pPr>
        <w:rPr>
          <w:rFonts w:ascii="Arial Narrow" w:hAnsi="Arial Narrow"/>
          <w:color w:val="FF0066"/>
          <w:sz w:val="28"/>
          <w:szCs w:val="28"/>
        </w:rPr>
      </w:pPr>
      <w:r w:rsidRPr="0065371E">
        <w:rPr>
          <w:rFonts w:ascii="Arial Narrow" w:hAnsi="Arial Narrow"/>
          <w:color w:val="FF0066"/>
          <w:sz w:val="28"/>
          <w:szCs w:val="28"/>
        </w:rPr>
        <w:t>Check out these great pages of ideas for fun playing with fractions at home</w:t>
      </w:r>
      <w:r w:rsidR="00AA1512" w:rsidRPr="0065371E">
        <w:rPr>
          <w:rFonts w:ascii="Arial Narrow" w:hAnsi="Arial Narrow"/>
          <w:color w:val="FF0066"/>
          <w:sz w:val="28"/>
          <w:szCs w:val="28"/>
        </w:rPr>
        <w:t>!</w:t>
      </w:r>
    </w:p>
    <w:p w14:paraId="115F852F" w14:textId="77777777" w:rsidR="00AA1512" w:rsidRPr="0065371E" w:rsidRDefault="00AA1512" w:rsidP="00D56A81">
      <w:pPr>
        <w:rPr>
          <w:rFonts w:ascii="Arial Narrow" w:hAnsi="Arial Narrow"/>
          <w:color w:val="FF0066"/>
          <w:sz w:val="16"/>
          <w:szCs w:val="16"/>
        </w:rPr>
      </w:pPr>
    </w:p>
    <w:p w14:paraId="4875EA8B" w14:textId="77777777" w:rsidR="0018454C" w:rsidRPr="0065371E" w:rsidRDefault="0018454C" w:rsidP="00D56A81">
      <w:pPr>
        <w:rPr>
          <w:rFonts w:ascii="Arial Narrow" w:hAnsi="Arial Narrow"/>
        </w:rPr>
      </w:pPr>
      <w:hyperlink r:id="rId5" w:history="1">
        <w:r w:rsidRPr="0065371E">
          <w:rPr>
            <w:rStyle w:val="Hyperlink"/>
            <w:rFonts w:ascii="Arial Narrow" w:hAnsi="Arial Narrow"/>
          </w:rPr>
          <w:t>https://komodomath.com/blog/fractions-a-parents-guide</w:t>
        </w:r>
      </w:hyperlink>
    </w:p>
    <w:p w14:paraId="306746F8" w14:textId="77777777" w:rsidR="0065371E" w:rsidRPr="0065371E" w:rsidRDefault="0065371E" w:rsidP="00D56A81">
      <w:pPr>
        <w:rPr>
          <w:rFonts w:ascii="Arial Narrow" w:hAnsi="Arial Narrow"/>
        </w:rPr>
      </w:pPr>
      <w:hyperlink r:id="rId6" w:history="1">
        <w:r w:rsidRPr="0065371E">
          <w:rPr>
            <w:rStyle w:val="Hyperlink"/>
            <w:rFonts w:ascii="Arial Narrow" w:hAnsi="Arial Narrow"/>
          </w:rPr>
          <w:t>https://blog.oxfordowl.co.uk/five-easy-ways-to-explore-fractions-with-your-child/</w:t>
        </w:r>
      </w:hyperlink>
    </w:p>
    <w:p w14:paraId="7C7DC445" w14:textId="379A2AC3" w:rsidR="00D56A81" w:rsidRPr="0065371E" w:rsidRDefault="0065371E" w:rsidP="00D56A81">
      <w:pPr>
        <w:rPr>
          <w:rStyle w:val="Hyperlink"/>
          <w:rFonts w:ascii="Arial Narrow" w:hAnsi="Arial Narrow"/>
        </w:rPr>
      </w:pPr>
      <w:hyperlink r:id="rId7" w:history="1">
        <w:r w:rsidR="00D56A81" w:rsidRPr="0065371E">
          <w:rPr>
            <w:rStyle w:val="Hyperlink"/>
            <w:rFonts w:ascii="Arial Narrow" w:hAnsi="Arial Narrow"/>
          </w:rPr>
          <w:t>http://www.math.com/parents/articles/mathhome.html</w:t>
        </w:r>
      </w:hyperlink>
    </w:p>
    <w:p w14:paraId="3CF5D044" w14:textId="3F0D26A6" w:rsidR="0018454C" w:rsidRPr="0065371E" w:rsidRDefault="0018454C" w:rsidP="00D56A81">
      <w:pPr>
        <w:rPr>
          <w:rFonts w:ascii="Arial Narrow" w:hAnsi="Arial Narrow"/>
        </w:rPr>
      </w:pPr>
      <w:hyperlink r:id="rId8" w:history="1">
        <w:r w:rsidRPr="0065371E">
          <w:rPr>
            <w:rStyle w:val="Hyperlink"/>
            <w:rFonts w:ascii="Arial Narrow" w:hAnsi="Arial Narrow"/>
          </w:rPr>
          <w:t>https://www.brighthubeducation.com/study-and-learning-tips/36837-parent-and-child-egg-carton-craft-for-understanding-fractions/</w:t>
        </w:r>
      </w:hyperlink>
    </w:p>
    <w:p w14:paraId="7FDF8DBD" w14:textId="77777777" w:rsidR="00D56A81" w:rsidRPr="00AA1512" w:rsidRDefault="00D56A81" w:rsidP="00D56A81">
      <w:pPr>
        <w:rPr>
          <w:rFonts w:ascii="Century Gothic" w:hAnsi="Century Gothic"/>
        </w:rPr>
      </w:pPr>
      <w:bookmarkStart w:id="0" w:name="_GoBack"/>
      <w:bookmarkEnd w:id="0"/>
    </w:p>
    <w:sectPr w:rsidR="00D56A81" w:rsidRPr="00AA1512" w:rsidSect="00AA15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ricature">
    <w:altName w:val="Calibri"/>
    <w:charset w:val="00"/>
    <w:family w:val="auto"/>
    <w:pitch w:val="variable"/>
    <w:sig w:usb0="8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909BE"/>
    <w:multiLevelType w:val="hybridMultilevel"/>
    <w:tmpl w:val="B88A2F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B0162"/>
    <w:multiLevelType w:val="hybridMultilevel"/>
    <w:tmpl w:val="5614C8B8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703"/>
    <w:rsid w:val="0018454C"/>
    <w:rsid w:val="0065371E"/>
    <w:rsid w:val="00AA1512"/>
    <w:rsid w:val="00AC0575"/>
    <w:rsid w:val="00B70703"/>
    <w:rsid w:val="00D5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97D84"/>
  <w15:chartTrackingRefBased/>
  <w15:docId w15:val="{3C1F358F-5DCC-47ED-A551-A1DB6895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070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6A8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45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ighthubeducation.com/study-and-learning-tips/36837-parent-and-child-egg-carton-craft-for-understanding-fraction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th.com/parents/articles/mathhom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.oxfordowl.co.uk/five-easy-ways-to-explore-fractions-with-your-child/" TargetMode="External"/><Relationship Id="rId5" Type="http://schemas.openxmlformats.org/officeDocument/2006/relationships/hyperlink" Target="https://komodomath.com/blog/fractions-a-parents-guid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 Brooker</dc:creator>
  <cp:keywords/>
  <dc:description/>
  <cp:lastModifiedBy>Pip Brooker</cp:lastModifiedBy>
  <cp:revision>3</cp:revision>
  <dcterms:created xsi:type="dcterms:W3CDTF">2016-06-19T09:09:00Z</dcterms:created>
  <dcterms:modified xsi:type="dcterms:W3CDTF">2019-07-04T02:26:00Z</dcterms:modified>
</cp:coreProperties>
</file>